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0A6CA3" w:rsidRDefault="00A650B0" w:rsidP="002B4A8D">
      <w:pPr>
        <w:jc w:val="center"/>
        <w:rPr>
          <w:b/>
          <w:bCs/>
          <w:caps/>
          <w:sz w:val="28"/>
          <w:szCs w:val="28"/>
        </w:rPr>
      </w:pPr>
      <w:r w:rsidRPr="000A6CA3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E004C2" w:rsidRPr="000A6CA3">
        <w:rPr>
          <w:b/>
          <w:bCs/>
          <w:caps/>
          <w:sz w:val="28"/>
          <w:szCs w:val="28"/>
        </w:rPr>
        <w:t>Послуг з доступу до мережі Інтернет, організаціЇ каналів зв’язку</w:t>
      </w:r>
    </w:p>
    <w:p w:rsidR="002B4A8D" w:rsidRPr="000A6CA3" w:rsidRDefault="002B4A8D" w:rsidP="002B4A8D">
      <w:pPr>
        <w:jc w:val="center"/>
        <w:rPr>
          <w:b/>
          <w:sz w:val="28"/>
          <w:szCs w:val="28"/>
        </w:rPr>
      </w:pPr>
    </w:p>
    <w:p w:rsidR="00EE24AA" w:rsidRPr="000A6CA3" w:rsidRDefault="00EE24AA" w:rsidP="00EE24AA">
      <w:pPr>
        <w:ind w:firstLine="709"/>
        <w:jc w:val="both"/>
        <w:rPr>
          <w:szCs w:val="28"/>
        </w:rPr>
      </w:pPr>
      <w:r w:rsidRPr="000A6CA3">
        <w:rPr>
          <w:szCs w:val="28"/>
        </w:rPr>
        <w:t xml:space="preserve">Для забезпечення безперебійного виконання функціональних обов’язків установи, </w:t>
      </w:r>
      <w:r w:rsidR="00C537DD" w:rsidRPr="000A6CA3">
        <w:rPr>
          <w:szCs w:val="28"/>
        </w:rPr>
        <w:t xml:space="preserve">необхідно зробити закупівлю </w:t>
      </w:r>
      <w:r w:rsidR="00310D89" w:rsidRPr="000A6CA3">
        <w:rPr>
          <w:szCs w:val="28"/>
        </w:rPr>
        <w:t>послуг з доступу до мережі Інтернет, організації каналів зв’язку.</w:t>
      </w:r>
    </w:p>
    <w:p w:rsidR="00EE24AA" w:rsidRPr="000A6CA3" w:rsidRDefault="00EE24AA" w:rsidP="00EE24AA">
      <w:pPr>
        <w:ind w:firstLine="709"/>
        <w:jc w:val="both"/>
      </w:pPr>
      <w:r w:rsidRPr="000A6CA3">
        <w:rPr>
          <w:szCs w:val="28"/>
        </w:rPr>
        <w:t xml:space="preserve">Провівши моніторинг вартості, установою, відповідно до кошторисних призначень, заплановано </w:t>
      </w:r>
      <w:r w:rsidRPr="000A6CA3">
        <w:rPr>
          <w:color w:val="000000"/>
          <w:szCs w:val="28"/>
        </w:rPr>
        <w:t>та</w:t>
      </w:r>
      <w:r w:rsidRPr="000A6CA3">
        <w:rPr>
          <w:szCs w:val="28"/>
        </w:rPr>
        <w:t xml:space="preserve"> оприлюднене оголошення щодо закупівлі </w:t>
      </w:r>
      <w:r w:rsidR="00510168">
        <w:rPr>
          <w:szCs w:val="28"/>
        </w:rPr>
        <w:t>послуг</w:t>
      </w:r>
      <w:r w:rsidR="00310D89" w:rsidRPr="000A6CA3">
        <w:rPr>
          <w:szCs w:val="28"/>
        </w:rPr>
        <w:t xml:space="preserve"> з доступу до мережі Інтернет, організаці</w:t>
      </w:r>
      <w:r w:rsidR="00510168">
        <w:rPr>
          <w:szCs w:val="28"/>
        </w:rPr>
        <w:t>ї</w:t>
      </w:r>
      <w:bookmarkStart w:id="0" w:name="_GoBack"/>
      <w:bookmarkEnd w:id="0"/>
      <w:r w:rsidR="00310D89" w:rsidRPr="000A6CA3">
        <w:rPr>
          <w:szCs w:val="28"/>
        </w:rPr>
        <w:t xml:space="preserve"> каналів зв’язку</w:t>
      </w:r>
      <w:r w:rsidRPr="000A6CA3">
        <w:rPr>
          <w:szCs w:val="28"/>
        </w:rPr>
        <w:t xml:space="preserve"> за рахунок спеціального фонду державного бюджету </w:t>
      </w:r>
      <w:r w:rsidRPr="000A6CA3">
        <w:t xml:space="preserve">очікуваною вартістю </w:t>
      </w:r>
      <w:r w:rsidR="00310D89" w:rsidRPr="000A6CA3">
        <w:t>78</w:t>
      </w:r>
      <w:r w:rsidR="00293ABA" w:rsidRPr="000A6CA3">
        <w:t xml:space="preserve"> 0</w:t>
      </w:r>
      <w:r w:rsidR="00CD648E" w:rsidRPr="000A6CA3">
        <w:t>00</w:t>
      </w:r>
      <w:r w:rsidR="00544BA3" w:rsidRPr="000A6CA3">
        <w:t>,00</w:t>
      </w:r>
      <w:r w:rsidRPr="000A6CA3">
        <w:t xml:space="preserve"> грн. Місце </w:t>
      </w:r>
      <w:r w:rsidR="00C537DD" w:rsidRPr="000A6CA3">
        <w:t>надання послуг</w:t>
      </w:r>
      <w:r w:rsidRPr="000A6CA3">
        <w:t xml:space="preserve">: м. Дніпро, </w:t>
      </w:r>
      <w:proofErr w:type="spellStart"/>
      <w:r w:rsidRPr="000A6CA3">
        <w:t>просп</w:t>
      </w:r>
      <w:proofErr w:type="spellEnd"/>
      <w:r w:rsidRPr="000A6CA3">
        <w:t>. О. Поля, 48.</w:t>
      </w:r>
    </w:p>
    <w:p w:rsidR="00EE24AA" w:rsidRPr="000A6CA3" w:rsidRDefault="00EE24AA" w:rsidP="00AE2C88">
      <w:pPr>
        <w:ind w:firstLine="709"/>
        <w:jc w:val="both"/>
        <w:rPr>
          <w:szCs w:val="28"/>
        </w:rPr>
      </w:pPr>
    </w:p>
    <w:p w:rsidR="00425AB4" w:rsidRPr="000A6CA3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0A6CA3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425AB4" w:rsidRPr="000A6CA3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p w:rsidR="000A6CA3" w:rsidRPr="000A6CA3" w:rsidRDefault="000A6CA3" w:rsidP="000A6CA3">
      <w:pPr>
        <w:autoSpaceDE w:val="0"/>
        <w:autoSpaceDN w:val="0"/>
        <w:adjustRightInd w:val="0"/>
        <w:ind w:right="329"/>
        <w:jc w:val="center"/>
        <w:rPr>
          <w:b/>
          <w:bCs/>
          <w:color w:val="000000"/>
        </w:rPr>
      </w:pPr>
      <w:r w:rsidRPr="000A6CA3">
        <w:rPr>
          <w:b/>
          <w:bCs/>
          <w:color w:val="000000"/>
        </w:rPr>
        <w:t>Технічні вимоги</w:t>
      </w:r>
    </w:p>
    <w:p w:rsidR="000A6CA3" w:rsidRPr="000A6CA3" w:rsidRDefault="000A6CA3" w:rsidP="000A6CA3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 w:rsidRPr="000A6CA3">
        <w:rPr>
          <w:rStyle w:val="a5"/>
          <w:rFonts w:ascii="Times New Roman" w:hAnsi="Times New Roman" w:cs="Times New Roman"/>
          <w:b/>
          <w:color w:val="000000"/>
        </w:rPr>
        <w:t>«</w:t>
      </w:r>
      <w:r w:rsidRPr="000A6CA3">
        <w:rPr>
          <w:rFonts w:ascii="Times New Roman" w:hAnsi="Times New Roman" w:cs="Times New Roman"/>
          <w:b/>
          <w:color w:val="000000"/>
        </w:rPr>
        <w:t>Код ДК 021:2015 - 72410000-7, Послуги провайдерів (Послуги з доступу до мережі Інтернет, організація каналів зв’язку)»</w:t>
      </w:r>
    </w:p>
    <w:p w:rsidR="000A6CA3" w:rsidRPr="000A6CA3" w:rsidRDefault="000A6CA3" w:rsidP="000A6CA3">
      <w:pPr>
        <w:widowControl w:val="0"/>
        <w:jc w:val="both"/>
        <w:rPr>
          <w:rFonts w:eastAsia="Arial"/>
          <w:b/>
          <w:bCs/>
          <w:color w:val="000000"/>
          <w:kern w:val="1"/>
        </w:rPr>
      </w:pPr>
      <w:bookmarkStart w:id="1" w:name="3"/>
      <w:bookmarkEnd w:id="1"/>
    </w:p>
    <w:p w:rsidR="000A6CA3" w:rsidRPr="000A6CA3" w:rsidRDefault="000A6CA3" w:rsidP="000A6CA3">
      <w:pPr>
        <w:widowControl w:val="0"/>
        <w:jc w:val="both"/>
        <w:rPr>
          <w:i/>
          <w:iCs/>
          <w:color w:val="000000"/>
        </w:rPr>
      </w:pPr>
      <w:r w:rsidRPr="000A6CA3">
        <w:rPr>
          <w:rFonts w:eastAsia="Arial"/>
          <w:b/>
          <w:bCs/>
          <w:color w:val="000000"/>
          <w:kern w:val="1"/>
        </w:rPr>
        <w:t>1. П</w:t>
      </w:r>
      <w:r w:rsidRPr="000A6CA3">
        <w:rPr>
          <w:b/>
          <w:bCs/>
          <w:color w:val="000000"/>
        </w:rPr>
        <w:t>редмет закупівлі:</w:t>
      </w:r>
      <w:r w:rsidRPr="000A6CA3">
        <w:rPr>
          <w:rFonts w:eastAsia="Arial"/>
          <w:color w:val="000000"/>
          <w:kern w:val="1"/>
        </w:rPr>
        <w:t xml:space="preserve"> </w:t>
      </w:r>
      <w:bookmarkStart w:id="2" w:name="_Hlk113604282"/>
      <w:bookmarkStart w:id="3" w:name="_Hlk144120869"/>
      <w:bookmarkStart w:id="4" w:name="_Hlk166235073"/>
      <w:r w:rsidRPr="000A6CA3">
        <w:rPr>
          <w:color w:val="000000"/>
        </w:rPr>
        <w:t>Код ДК 021:2015 - 72410000-7, Послуги провайдерів (Послуги з доступу до мережі Інтернет, організація каналів зв’язку</w:t>
      </w:r>
      <w:r w:rsidRPr="000A6CA3">
        <w:rPr>
          <w:rFonts w:eastAsia="Arial"/>
          <w:color w:val="000000"/>
          <w:kern w:val="1"/>
        </w:rPr>
        <w:t>)</w:t>
      </w:r>
      <w:r w:rsidRPr="000A6CA3">
        <w:rPr>
          <w:iCs/>
          <w:color w:val="000000"/>
        </w:rPr>
        <w:t>.</w:t>
      </w:r>
    </w:p>
    <w:bookmarkEnd w:id="2"/>
    <w:bookmarkEnd w:id="3"/>
    <w:bookmarkEnd w:id="4"/>
    <w:p w:rsidR="000A6CA3" w:rsidRPr="000A6CA3" w:rsidRDefault="000A6CA3" w:rsidP="000A6CA3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Arial"/>
          <w:color w:val="000000"/>
          <w:kern w:val="1"/>
        </w:rPr>
      </w:pPr>
      <w:r w:rsidRPr="000A6CA3">
        <w:rPr>
          <w:rFonts w:eastAsia="Arial"/>
          <w:b/>
          <w:bCs/>
          <w:color w:val="000000"/>
          <w:kern w:val="1"/>
        </w:rPr>
        <w:t>2. Місце надання послуг:</w:t>
      </w:r>
      <w:r w:rsidRPr="000A6CA3">
        <w:rPr>
          <w:rFonts w:eastAsia="Arial"/>
          <w:color w:val="000000"/>
          <w:kern w:val="1"/>
        </w:rPr>
        <w:t xml:space="preserve"> будинок 48, проспект Олександра Поля, місто Дніпро, Дніпропетровська область, 49031.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color w:val="000000"/>
          <w:kern w:val="1"/>
        </w:rPr>
      </w:pPr>
      <w:r w:rsidRPr="000A6CA3">
        <w:rPr>
          <w:rFonts w:eastAsia="Calibri"/>
          <w:b/>
          <w:bCs/>
          <w:color w:val="000000"/>
          <w:kern w:val="1"/>
        </w:rPr>
        <w:t>3. Строк надання послуг:</w:t>
      </w:r>
      <w:r w:rsidRPr="000A6CA3">
        <w:rPr>
          <w:rFonts w:eastAsia="Calibri"/>
          <w:color w:val="000000"/>
          <w:kern w:val="1"/>
        </w:rPr>
        <w:t xml:space="preserve"> впродовж 2026 року.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Calibri"/>
          <w:b/>
          <w:bCs/>
          <w:color w:val="000000"/>
          <w:kern w:val="1"/>
        </w:rPr>
      </w:pPr>
      <w:r w:rsidRPr="000A6CA3">
        <w:rPr>
          <w:rFonts w:eastAsia="Calibri"/>
          <w:b/>
          <w:bCs/>
          <w:color w:val="000000"/>
          <w:kern w:val="1"/>
        </w:rPr>
        <w:t>4. Перелік послуг: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 xml:space="preserve">4.1. Організація послуг по підключенню «Послуги доступу до мережі Інтернет в м. Дніпро (швидкість Інтернет </w:t>
      </w:r>
      <w:proofErr w:type="spellStart"/>
      <w:r w:rsidRPr="000A6CA3">
        <w:rPr>
          <w:color w:val="000000"/>
        </w:rPr>
        <w:t>канала</w:t>
      </w:r>
      <w:proofErr w:type="spellEnd"/>
      <w:r w:rsidRPr="000A6CA3">
        <w:rPr>
          <w:color w:val="000000"/>
        </w:rPr>
        <w:t xml:space="preserve"> 100 </w:t>
      </w:r>
      <w:proofErr w:type="spellStart"/>
      <w:r w:rsidRPr="000A6CA3">
        <w:rPr>
          <w:color w:val="000000"/>
        </w:rPr>
        <w:t>Мб</w:t>
      </w:r>
      <w:proofErr w:type="spellEnd"/>
      <w:r w:rsidRPr="000A6CA3">
        <w:rPr>
          <w:color w:val="000000"/>
        </w:rPr>
        <w:t>/с)» - 1 послуга (одноразово).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rFonts w:eastAsia="Calibri"/>
          <w:color w:val="000000"/>
          <w:kern w:val="1"/>
        </w:rPr>
        <w:t xml:space="preserve">4.2. </w:t>
      </w:r>
      <w:r w:rsidRPr="000A6CA3">
        <w:rPr>
          <w:color w:val="000000"/>
        </w:rPr>
        <w:t>Послуги з доступу до мережі Інтернет – 12 місяців за адресами: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 xml:space="preserve">- м. Дніпро, </w:t>
      </w:r>
      <w:proofErr w:type="spellStart"/>
      <w:r w:rsidRPr="000A6CA3">
        <w:rPr>
          <w:color w:val="000000"/>
        </w:rPr>
        <w:t>просп</w:t>
      </w:r>
      <w:proofErr w:type="spellEnd"/>
      <w:r w:rsidRPr="000A6CA3">
        <w:rPr>
          <w:color w:val="000000"/>
        </w:rPr>
        <w:t xml:space="preserve">. Олександра Поля, буд. 48, під. 3, </w:t>
      </w:r>
      <w:proofErr w:type="spellStart"/>
      <w:r w:rsidRPr="000A6CA3">
        <w:rPr>
          <w:color w:val="000000"/>
        </w:rPr>
        <w:t>пов</w:t>
      </w:r>
      <w:proofErr w:type="spellEnd"/>
      <w:r w:rsidRPr="000A6CA3">
        <w:rPr>
          <w:color w:val="000000"/>
        </w:rPr>
        <w:t>. 1, офіс 4;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 xml:space="preserve">- м. Дніпро, </w:t>
      </w:r>
      <w:proofErr w:type="spellStart"/>
      <w:r w:rsidRPr="000A6CA3">
        <w:rPr>
          <w:color w:val="000000"/>
        </w:rPr>
        <w:t>просп</w:t>
      </w:r>
      <w:proofErr w:type="spellEnd"/>
      <w:r w:rsidRPr="000A6CA3">
        <w:rPr>
          <w:color w:val="000000"/>
        </w:rPr>
        <w:t xml:space="preserve">. Олександра Поля, буд. 48, під. 3, </w:t>
      </w:r>
      <w:proofErr w:type="spellStart"/>
      <w:r w:rsidRPr="000A6CA3">
        <w:rPr>
          <w:color w:val="000000"/>
        </w:rPr>
        <w:t>пов</w:t>
      </w:r>
      <w:proofErr w:type="spellEnd"/>
      <w:r w:rsidRPr="000A6CA3">
        <w:rPr>
          <w:color w:val="000000"/>
        </w:rPr>
        <w:t>. 1, офіс 3;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 xml:space="preserve">- м. Дніпро, </w:t>
      </w:r>
      <w:proofErr w:type="spellStart"/>
      <w:r w:rsidRPr="000A6CA3">
        <w:rPr>
          <w:color w:val="000000"/>
        </w:rPr>
        <w:t>просп</w:t>
      </w:r>
      <w:proofErr w:type="spellEnd"/>
      <w:r w:rsidRPr="000A6CA3">
        <w:rPr>
          <w:color w:val="000000"/>
        </w:rPr>
        <w:t xml:space="preserve">. Олександра Поля, буд. 48, під. 3, </w:t>
      </w:r>
      <w:proofErr w:type="spellStart"/>
      <w:r w:rsidRPr="000A6CA3">
        <w:rPr>
          <w:color w:val="000000"/>
        </w:rPr>
        <w:t>пов</w:t>
      </w:r>
      <w:proofErr w:type="spellEnd"/>
      <w:r w:rsidRPr="000A6CA3">
        <w:rPr>
          <w:color w:val="000000"/>
        </w:rPr>
        <w:t>. 1, офіс 1.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0A6CA3">
        <w:rPr>
          <w:b/>
          <w:bCs/>
          <w:color w:val="000000"/>
        </w:rPr>
        <w:t>5. Вимоги до надання послуг (ОПТИКОВОЛОКОННІ ЛІНІЇ ЗВ’ЯЗКУ):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5.1. Надання доступу до мережі інтернет по оптико волоконним лініям зв’язку до кінцевого обладнання Замовника.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5.2. Надання гарантованого Інтернет-каналу (підтвердження договором) на швидкостях: - закордонний сегмент мережі - 100 Мбіт/с; - український сегмент мережі - 100 Мбіт/с (UA-ІХ).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5.3. Необмежений трафік.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5.4. Цілодобовий режим роботи технічної підтримки.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5.5. Резервування обладнання більше 24 годин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0A6CA3">
        <w:rPr>
          <w:b/>
          <w:bCs/>
          <w:color w:val="000000"/>
        </w:rPr>
        <w:t>6. Вимоги до надання послуг з доступу до мережі Інтернет: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 xml:space="preserve">6.1. Для забезпечення доступу до українських ресурсів Оператор повинен мати пряме підключення, мінімум з двома з наступних точок обміну: UА-ІХ, </w:t>
      </w:r>
      <w:proofErr w:type="spellStart"/>
      <w:r w:rsidRPr="000A6CA3">
        <w:rPr>
          <w:color w:val="000000"/>
        </w:rPr>
        <w:t>Giganet</w:t>
      </w:r>
      <w:proofErr w:type="spellEnd"/>
      <w:r w:rsidRPr="000A6CA3">
        <w:rPr>
          <w:color w:val="000000"/>
        </w:rPr>
        <w:t>, DTEL-IX.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6.2. Початок надання послуги не пізніше ніж один день з дня укладання Договору.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6.3. Надати доступ до системи моніторингу каналу Інтернет з графічним інтерфейсом з підтримкою наступних функцій: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6.3.1. Відображення статусу працездатності сервісу з прив’язкою до мапи в режимі реального часу.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6.3.2. Відображення на мапі статусу проблемного листа (ТТ) в разі відкриття відповідного ТТ.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lastRenderedPageBreak/>
        <w:t>6.3.3. Опитування кінцевого обладнання, що встановлено на території клієнта, не рідше ніж кожні 5 хв.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 xml:space="preserve">6.3.4. Інформування та супровід вирішення проблемних листів (ТТ) у разі інциденту, аварії або планових робіт за допомогою </w:t>
      </w:r>
      <w:proofErr w:type="spellStart"/>
      <w:r w:rsidRPr="000A6CA3">
        <w:rPr>
          <w:color w:val="000000"/>
        </w:rPr>
        <w:t>email</w:t>
      </w:r>
      <w:proofErr w:type="spellEnd"/>
      <w:r w:rsidRPr="000A6CA3">
        <w:rPr>
          <w:color w:val="000000"/>
        </w:rPr>
        <w:t xml:space="preserve"> та </w:t>
      </w:r>
      <w:proofErr w:type="spellStart"/>
      <w:r w:rsidRPr="000A6CA3">
        <w:rPr>
          <w:color w:val="000000"/>
        </w:rPr>
        <w:t>telegram</w:t>
      </w:r>
      <w:proofErr w:type="spellEnd"/>
      <w:r w:rsidRPr="000A6CA3">
        <w:rPr>
          <w:color w:val="000000"/>
        </w:rPr>
        <w:t>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6.3.5. Надання інформації щодо використання послуги як у вигляді графіку завантаження каналу (Інтернет/зв’язку) так і в табличній формі.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bCs/>
          <w:color w:val="000000"/>
        </w:rPr>
      </w:pPr>
      <w:r w:rsidRPr="000A6CA3">
        <w:rPr>
          <w:b/>
          <w:bCs/>
          <w:color w:val="000000"/>
        </w:rPr>
        <w:t>7. Учасник у складі пропозиції повинен надати документи, що підтверджують відповідність діючим в Україні державним стандартам якості та безпечності запропонованої послуги: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7.1. Копію Атестату відповідності Комплексної системи захисту інформації інформаційно-телекомунікаційної системи «Мережа надання послуг Інтернет».</w:t>
      </w:r>
    </w:p>
    <w:p w:rsidR="000A6CA3" w:rsidRPr="000A6CA3" w:rsidRDefault="000A6CA3" w:rsidP="000A6CA3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0A6CA3">
        <w:rPr>
          <w:color w:val="000000"/>
        </w:rPr>
        <w:t>7.2. Копію наказу та копію повідомлення про включення Учасника до Переліку операторів НСКЗ, які мають право надавати наступні види діяльності: надання в користування цифрових каналів зв’язку та надання послуг захищеного доступу до мережі Інтернет.</w:t>
      </w:r>
    </w:p>
    <w:p w:rsidR="00EA27F8" w:rsidRPr="000A6CA3" w:rsidRDefault="00EA27F8" w:rsidP="000A6CA3">
      <w:pPr>
        <w:autoSpaceDE w:val="0"/>
        <w:autoSpaceDN w:val="0"/>
        <w:adjustRightInd w:val="0"/>
        <w:ind w:right="329"/>
        <w:jc w:val="center"/>
        <w:rPr>
          <w:b/>
        </w:rPr>
      </w:pPr>
    </w:p>
    <w:sectPr w:rsidR="00EA27F8" w:rsidRPr="000A6CA3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12"/>
  </w:num>
  <w:num w:numId="8">
    <w:abstractNumId w:val="20"/>
  </w:num>
  <w:num w:numId="9">
    <w:abstractNumId w:val="3"/>
  </w:num>
  <w:num w:numId="10">
    <w:abstractNumId w:val="5"/>
  </w:num>
  <w:num w:numId="11">
    <w:abstractNumId w:val="14"/>
  </w:num>
  <w:num w:numId="12">
    <w:abstractNumId w:val="24"/>
  </w:num>
  <w:num w:numId="13">
    <w:abstractNumId w:val="10"/>
  </w:num>
  <w:num w:numId="14">
    <w:abstractNumId w:val="29"/>
  </w:num>
  <w:num w:numId="15">
    <w:abstractNumId w:val="1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3"/>
  </w:num>
  <w:num w:numId="26">
    <w:abstractNumId w:val="28"/>
  </w:num>
  <w:num w:numId="27">
    <w:abstractNumId w:val="30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71753"/>
    <w:rsid w:val="000A6CA3"/>
    <w:rsid w:val="001662D0"/>
    <w:rsid w:val="0022579D"/>
    <w:rsid w:val="00293ABA"/>
    <w:rsid w:val="002B4A8D"/>
    <w:rsid w:val="002C1877"/>
    <w:rsid w:val="00310D89"/>
    <w:rsid w:val="003F6E82"/>
    <w:rsid w:val="00425AB4"/>
    <w:rsid w:val="00510168"/>
    <w:rsid w:val="00526E7E"/>
    <w:rsid w:val="00544BA3"/>
    <w:rsid w:val="00561DDB"/>
    <w:rsid w:val="005E05AB"/>
    <w:rsid w:val="0060272D"/>
    <w:rsid w:val="006832DB"/>
    <w:rsid w:val="006C0953"/>
    <w:rsid w:val="008057D6"/>
    <w:rsid w:val="0084791F"/>
    <w:rsid w:val="008F1A9C"/>
    <w:rsid w:val="00A650B0"/>
    <w:rsid w:val="00AE2C88"/>
    <w:rsid w:val="00AE6001"/>
    <w:rsid w:val="00B26E93"/>
    <w:rsid w:val="00BA7FC9"/>
    <w:rsid w:val="00C537DD"/>
    <w:rsid w:val="00C91699"/>
    <w:rsid w:val="00CD648E"/>
    <w:rsid w:val="00D34E4F"/>
    <w:rsid w:val="00DE13EF"/>
    <w:rsid w:val="00E004C2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4635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basedOn w:val="a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5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021:2015 - 50410000-2, Послуги з ремонту і технічного обслуговування вим</vt:lpstr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6</cp:revision>
  <dcterms:created xsi:type="dcterms:W3CDTF">2026-01-15T12:42:00Z</dcterms:created>
  <dcterms:modified xsi:type="dcterms:W3CDTF">2026-01-15T13:32:00Z</dcterms:modified>
</cp:coreProperties>
</file>