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Default="00A650B0" w:rsidP="002B4A8D">
      <w:pPr>
        <w:jc w:val="center"/>
        <w:rPr>
          <w:b/>
          <w:bCs/>
          <w:caps/>
          <w:sz w:val="28"/>
          <w:szCs w:val="28"/>
        </w:rPr>
      </w:pPr>
      <w:r w:rsidRPr="00A650B0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293ABA">
        <w:rPr>
          <w:b/>
          <w:bCs/>
          <w:caps/>
          <w:sz w:val="28"/>
          <w:szCs w:val="28"/>
        </w:rPr>
        <w:t>Послуг</w:t>
      </w:r>
      <w:r w:rsidR="00293ABA" w:rsidRPr="00293ABA">
        <w:rPr>
          <w:b/>
          <w:bCs/>
          <w:caps/>
          <w:sz w:val="28"/>
          <w:szCs w:val="28"/>
        </w:rPr>
        <w:t xml:space="preserve"> з поточного ремонту та технічного обслуговування обладнання</w:t>
      </w:r>
    </w:p>
    <w:p w:rsidR="002B4A8D" w:rsidRPr="002B4A8D" w:rsidRDefault="002B4A8D" w:rsidP="002B4A8D">
      <w:pPr>
        <w:jc w:val="center"/>
        <w:rPr>
          <w:b/>
          <w:sz w:val="28"/>
          <w:szCs w:val="28"/>
        </w:rPr>
      </w:pPr>
    </w:p>
    <w:p w:rsidR="00EE24AA" w:rsidRPr="00EE24AA" w:rsidRDefault="00EE24AA" w:rsidP="00EE24AA">
      <w:pPr>
        <w:ind w:firstLine="709"/>
        <w:jc w:val="both"/>
        <w:rPr>
          <w:szCs w:val="28"/>
        </w:rPr>
      </w:pPr>
      <w:r>
        <w:rPr>
          <w:szCs w:val="28"/>
        </w:rPr>
        <w:t>Для забезпечення безперебійного виконання функціональних обов’</w:t>
      </w:r>
      <w:r w:rsidRPr="00EE24AA">
        <w:rPr>
          <w:szCs w:val="28"/>
        </w:rPr>
        <w:t xml:space="preserve">язків установи, </w:t>
      </w:r>
      <w:r w:rsidR="00C537DD">
        <w:rPr>
          <w:szCs w:val="28"/>
        </w:rPr>
        <w:t xml:space="preserve">необхідно зробити закупівлю </w:t>
      </w:r>
      <w:r w:rsidR="00293ABA">
        <w:rPr>
          <w:szCs w:val="28"/>
        </w:rPr>
        <w:t>послуг</w:t>
      </w:r>
      <w:r w:rsidR="00293ABA" w:rsidRPr="00293ABA">
        <w:rPr>
          <w:szCs w:val="28"/>
        </w:rPr>
        <w:t xml:space="preserve"> з поточного ремонту та технічного обслуговування обладнання</w:t>
      </w:r>
    </w:p>
    <w:p w:rsidR="00EE24AA" w:rsidRDefault="00EE24AA" w:rsidP="00EE24AA">
      <w:pPr>
        <w:ind w:firstLine="709"/>
        <w:jc w:val="both"/>
      </w:pPr>
      <w:r w:rsidRPr="001662D0">
        <w:rPr>
          <w:szCs w:val="28"/>
        </w:rPr>
        <w:t>Провівши моніторинг вартості</w:t>
      </w:r>
      <w:r>
        <w:rPr>
          <w:szCs w:val="28"/>
        </w:rPr>
        <w:t xml:space="preserve">, </w:t>
      </w:r>
      <w:r w:rsidRPr="001662D0">
        <w:rPr>
          <w:szCs w:val="28"/>
        </w:rPr>
        <w:t>установою</w:t>
      </w:r>
      <w:r>
        <w:rPr>
          <w:szCs w:val="28"/>
        </w:rPr>
        <w:t>,</w:t>
      </w:r>
      <w:r w:rsidRPr="001662D0">
        <w:rPr>
          <w:szCs w:val="28"/>
        </w:rPr>
        <w:t xml:space="preserve"> відповідно до кошторисних призначень</w:t>
      </w:r>
      <w:r>
        <w:rPr>
          <w:szCs w:val="28"/>
        </w:rPr>
        <w:t>,</w:t>
      </w:r>
      <w:r w:rsidRPr="001662D0">
        <w:rPr>
          <w:szCs w:val="28"/>
        </w:rPr>
        <w:t xml:space="preserve"> заплановано </w:t>
      </w:r>
      <w:r w:rsidRPr="001662D0">
        <w:rPr>
          <w:color w:val="000000"/>
          <w:szCs w:val="28"/>
        </w:rPr>
        <w:t>та</w:t>
      </w:r>
      <w:r w:rsidRPr="001662D0">
        <w:rPr>
          <w:szCs w:val="28"/>
        </w:rPr>
        <w:t xml:space="preserve"> оприлюднен</w:t>
      </w:r>
      <w:r>
        <w:rPr>
          <w:szCs w:val="28"/>
        </w:rPr>
        <w:t>е</w:t>
      </w:r>
      <w:r w:rsidRPr="001662D0">
        <w:rPr>
          <w:szCs w:val="28"/>
        </w:rPr>
        <w:t xml:space="preserve"> оголошення щодо закупівлі</w:t>
      </w:r>
      <w:r w:rsidRPr="00010482">
        <w:rPr>
          <w:szCs w:val="28"/>
        </w:rPr>
        <w:t xml:space="preserve"> </w:t>
      </w:r>
      <w:r w:rsidR="00293ABA">
        <w:rPr>
          <w:szCs w:val="28"/>
        </w:rPr>
        <w:t>п</w:t>
      </w:r>
      <w:r w:rsidR="00293ABA" w:rsidRPr="00293ABA">
        <w:rPr>
          <w:szCs w:val="28"/>
        </w:rPr>
        <w:t>ослуги з поточного ремонту та технічного обслуговування обладнання</w:t>
      </w:r>
      <w:r>
        <w:rPr>
          <w:szCs w:val="28"/>
        </w:rPr>
        <w:t xml:space="preserve"> за рахунок спеціального фонду державного бюджету </w:t>
      </w:r>
      <w:r w:rsidRPr="001662D0">
        <w:t xml:space="preserve">очікуваною вартістю </w:t>
      </w:r>
      <w:r w:rsidR="00293ABA">
        <w:t>151 0</w:t>
      </w:r>
      <w:r w:rsidR="00CD648E">
        <w:t>00</w:t>
      </w:r>
      <w:r w:rsidR="00544BA3">
        <w:t>,00</w:t>
      </w:r>
      <w:r w:rsidRPr="001662D0">
        <w:t xml:space="preserve"> грн. Місце </w:t>
      </w:r>
      <w:r w:rsidR="00C537DD">
        <w:t>надання послуг</w:t>
      </w:r>
      <w:r w:rsidRPr="001662D0">
        <w:t xml:space="preserve">: м. Дніпро, </w:t>
      </w:r>
      <w:proofErr w:type="spellStart"/>
      <w:r w:rsidRPr="001662D0">
        <w:t>просп</w:t>
      </w:r>
      <w:proofErr w:type="spellEnd"/>
      <w:r w:rsidRPr="001662D0">
        <w:t>. О. Поля, 48.</w:t>
      </w:r>
    </w:p>
    <w:p w:rsidR="00EE24AA" w:rsidRDefault="00EE24AA" w:rsidP="00AE2C88">
      <w:pPr>
        <w:ind w:firstLine="709"/>
        <w:jc w:val="both"/>
        <w:rPr>
          <w:szCs w:val="28"/>
        </w:rPr>
      </w:pPr>
    </w:p>
    <w:p w:rsidR="00425AB4" w:rsidRPr="00C7185B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C7185B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425AB4" w:rsidRPr="00C7185B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p w:rsidR="00425AB4" w:rsidRPr="00C7185B" w:rsidRDefault="00425AB4" w:rsidP="00425AB4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C7185B">
        <w:rPr>
          <w:b/>
          <w:bCs/>
        </w:rPr>
        <w:t>Технічні вимоги</w:t>
      </w:r>
    </w:p>
    <w:p w:rsidR="00425AB4" w:rsidRPr="00E30BBB" w:rsidRDefault="00425AB4" w:rsidP="00425AB4">
      <w:pPr>
        <w:pStyle w:val="3"/>
        <w:widowControl w:val="0"/>
        <w:tabs>
          <w:tab w:val="left" w:pos="0"/>
        </w:tabs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bookmarkStart w:id="0" w:name="_GoBack"/>
      <w:r w:rsidRPr="00E30BBB">
        <w:rPr>
          <w:rStyle w:val="a5"/>
          <w:rFonts w:ascii="Times New Roman" w:hAnsi="Times New Roman" w:cs="Times New Roman"/>
          <w:b/>
          <w:color w:val="000000" w:themeColor="text1"/>
        </w:rPr>
        <w:t>«</w:t>
      </w:r>
      <w:r w:rsidRPr="00E30BBB">
        <w:rPr>
          <w:rFonts w:ascii="Times New Roman" w:hAnsi="Times New Roman" w:cs="Times New Roman"/>
          <w:b/>
          <w:bCs/>
          <w:color w:val="000000" w:themeColor="text1"/>
        </w:rPr>
        <w:t xml:space="preserve">Код ДК 021:2015 - </w:t>
      </w:r>
      <w:r w:rsidRPr="00E30BBB">
        <w:rPr>
          <w:rFonts w:ascii="Times New Roman" w:hAnsi="Times New Roman" w:cs="Times New Roman"/>
          <w:b/>
          <w:color w:val="000000" w:themeColor="text1"/>
        </w:rPr>
        <w:t>50410000-2</w:t>
      </w:r>
      <w:r w:rsidRPr="00E30BBB">
        <w:rPr>
          <w:rFonts w:ascii="Times New Roman" w:hAnsi="Times New Roman" w:cs="Times New Roman"/>
          <w:b/>
          <w:color w:val="000000" w:themeColor="text1"/>
          <w:lang w:val="ru-RU"/>
        </w:rPr>
        <w:t>,</w:t>
      </w:r>
      <w:r w:rsidRPr="00E30BBB">
        <w:rPr>
          <w:rFonts w:ascii="Times New Roman" w:hAnsi="Times New Roman" w:cs="Times New Roman"/>
          <w:b/>
          <w:color w:val="000000" w:themeColor="text1"/>
        </w:rPr>
        <w:t xml:space="preserve"> Послуги з ремонту і технічного обслуговування вимірювальних, випробувальних і контрольних приладів (Послуг</w:t>
      </w:r>
      <w:r w:rsidRPr="00E30BBB">
        <w:rPr>
          <w:rFonts w:ascii="Times New Roman" w:hAnsi="Times New Roman" w:cs="Times New Roman"/>
          <w:b/>
          <w:color w:val="000000" w:themeColor="text1"/>
          <w:lang w:val="ru-RU"/>
        </w:rPr>
        <w:t>и</w:t>
      </w:r>
      <w:r w:rsidRPr="00E30BBB">
        <w:rPr>
          <w:rFonts w:ascii="Times New Roman" w:hAnsi="Times New Roman" w:cs="Times New Roman"/>
          <w:b/>
          <w:color w:val="000000" w:themeColor="text1"/>
        </w:rPr>
        <w:t xml:space="preserve"> з поточного ремонту та технічного обслуговування обладнання)»</w:t>
      </w:r>
    </w:p>
    <w:p w:rsidR="00425AB4" w:rsidRPr="00C7185B" w:rsidRDefault="00425AB4" w:rsidP="00425AB4">
      <w:pPr>
        <w:widowControl w:val="0"/>
        <w:jc w:val="both"/>
        <w:rPr>
          <w:rFonts w:eastAsia="Arial"/>
          <w:b/>
          <w:bCs/>
          <w:kern w:val="1"/>
        </w:rPr>
      </w:pPr>
      <w:bookmarkStart w:id="1" w:name="3"/>
      <w:bookmarkEnd w:id="1"/>
      <w:bookmarkEnd w:id="0"/>
    </w:p>
    <w:p w:rsidR="00425AB4" w:rsidRPr="00C7185B" w:rsidRDefault="00425AB4" w:rsidP="00425AB4">
      <w:pPr>
        <w:widowControl w:val="0"/>
        <w:jc w:val="both"/>
        <w:rPr>
          <w:i/>
          <w:iCs/>
        </w:rPr>
      </w:pPr>
      <w:r w:rsidRPr="00C7185B">
        <w:rPr>
          <w:rFonts w:eastAsia="Arial"/>
          <w:b/>
          <w:bCs/>
          <w:kern w:val="1"/>
        </w:rPr>
        <w:t>1. П</w:t>
      </w:r>
      <w:r w:rsidRPr="00C7185B">
        <w:rPr>
          <w:b/>
          <w:bCs/>
        </w:rPr>
        <w:t>редмет закупівлі:</w:t>
      </w:r>
      <w:r w:rsidRPr="00C7185B">
        <w:rPr>
          <w:rFonts w:eastAsia="Arial"/>
          <w:kern w:val="1"/>
        </w:rPr>
        <w:t xml:space="preserve"> </w:t>
      </w:r>
      <w:bookmarkStart w:id="2" w:name="_Hlk113604282"/>
      <w:bookmarkStart w:id="3" w:name="_Hlk144120869"/>
      <w:bookmarkStart w:id="4" w:name="_Hlk166235073"/>
      <w:r w:rsidRPr="00C7185B">
        <w:rPr>
          <w:rFonts w:eastAsia="Arial"/>
          <w:kern w:val="1"/>
        </w:rPr>
        <w:t xml:space="preserve">Код ДК 021:2015 - </w:t>
      </w:r>
      <w:r w:rsidRPr="00C7185B">
        <w:t>50410000-2, Послуги з ремонту і технічного обслуговування вимірювальних, випробувальних і контрольних приладів (Послуги з поточного ремонту та технічного обслуговування обладнання</w:t>
      </w:r>
      <w:r w:rsidRPr="00C7185B">
        <w:rPr>
          <w:rFonts w:eastAsia="Arial"/>
          <w:kern w:val="1"/>
        </w:rPr>
        <w:t>)</w:t>
      </w:r>
      <w:r w:rsidRPr="00C7185B">
        <w:rPr>
          <w:iCs/>
        </w:rPr>
        <w:t>.</w:t>
      </w:r>
    </w:p>
    <w:bookmarkEnd w:id="2"/>
    <w:bookmarkEnd w:id="3"/>
    <w:bookmarkEnd w:id="4"/>
    <w:p w:rsidR="00425AB4" w:rsidRPr="00DB093C" w:rsidRDefault="00425AB4" w:rsidP="00425AB4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Arial"/>
          <w:kern w:val="1"/>
        </w:rPr>
      </w:pPr>
      <w:r w:rsidRPr="00C7185B">
        <w:rPr>
          <w:rFonts w:eastAsia="Arial"/>
          <w:b/>
          <w:bCs/>
          <w:kern w:val="1"/>
        </w:rPr>
        <w:t>2. Місце надання послуг:</w:t>
      </w:r>
      <w:r w:rsidRPr="00C7185B">
        <w:rPr>
          <w:rFonts w:eastAsia="Arial"/>
          <w:kern w:val="1"/>
        </w:rPr>
        <w:t xml:space="preserve"> </w:t>
      </w:r>
      <w:r w:rsidRPr="00DB093C">
        <w:rPr>
          <w:rFonts w:eastAsia="Arial"/>
          <w:kern w:val="1"/>
        </w:rPr>
        <w:t>будинок 48, проспект Олександра Поля, місто Дніпро, Дніпропетровська область, 49031.</w:t>
      </w:r>
    </w:p>
    <w:p w:rsidR="00425AB4" w:rsidRPr="00C7185B" w:rsidRDefault="00425AB4" w:rsidP="00425AB4">
      <w:pPr>
        <w:widowControl w:val="0"/>
        <w:shd w:val="clear" w:color="auto" w:fill="FFFFFF"/>
        <w:tabs>
          <w:tab w:val="left" w:pos="12900"/>
        </w:tabs>
        <w:suppressAutoHyphens/>
        <w:autoSpaceDE w:val="0"/>
        <w:autoSpaceDN w:val="0"/>
        <w:adjustRightInd w:val="0"/>
        <w:jc w:val="both"/>
        <w:rPr>
          <w:rFonts w:eastAsia="SimSun"/>
          <w:lang w:eastAsia="ar-SA"/>
        </w:rPr>
      </w:pPr>
      <w:bookmarkStart w:id="5" w:name="_Hlk188624522"/>
      <w:r w:rsidRPr="00DB093C">
        <w:rPr>
          <w:rFonts w:eastAsia="SimSun"/>
          <w:b/>
          <w:bCs/>
          <w:lang w:eastAsia="ar-SA"/>
        </w:rPr>
        <w:t>3.</w:t>
      </w:r>
      <w:r w:rsidRPr="00DB093C">
        <w:rPr>
          <w:rFonts w:eastAsia="SimSun"/>
          <w:lang w:eastAsia="ar-SA"/>
        </w:rPr>
        <w:t xml:space="preserve"> </w:t>
      </w:r>
      <w:r w:rsidRPr="00DB093C">
        <w:rPr>
          <w:rFonts w:eastAsia="Arial"/>
          <w:b/>
          <w:bCs/>
          <w:kern w:val="1"/>
        </w:rPr>
        <w:t>Обсяги:</w:t>
      </w:r>
      <w:r w:rsidRPr="00DB093C">
        <w:rPr>
          <w:rFonts w:eastAsia="Arial"/>
          <w:bCs/>
          <w:kern w:val="1"/>
        </w:rPr>
        <w:t xml:space="preserve"> 1</w:t>
      </w:r>
      <w:r w:rsidRPr="00DB093C">
        <w:rPr>
          <w:rFonts w:eastAsia="Arial"/>
          <w:bCs/>
          <w:kern w:val="1"/>
          <w:lang w:val="ru-RU"/>
        </w:rPr>
        <w:t>0</w:t>
      </w:r>
      <w:r w:rsidRPr="00DB093C">
        <w:rPr>
          <w:rFonts w:eastAsia="Arial"/>
          <w:bCs/>
          <w:kern w:val="1"/>
        </w:rPr>
        <w:t xml:space="preserve"> послуг</w:t>
      </w:r>
      <w:r w:rsidRPr="00DB093C">
        <w:rPr>
          <w:rFonts w:eastAsia="Arial"/>
          <w:kern w:val="1"/>
        </w:rPr>
        <w:t>.</w:t>
      </w:r>
    </w:p>
    <w:bookmarkEnd w:id="5"/>
    <w:p w:rsidR="00425AB4" w:rsidRPr="00C7185B" w:rsidRDefault="00425AB4" w:rsidP="00425AB4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eastAsia="Arial"/>
          <w:kern w:val="1"/>
        </w:rPr>
      </w:pPr>
      <w:r w:rsidRPr="00C7185B">
        <w:rPr>
          <w:rFonts w:eastAsia="Calibri"/>
          <w:b/>
          <w:bCs/>
          <w:kern w:val="1"/>
        </w:rPr>
        <w:t>4. Строк надання послуг:</w:t>
      </w:r>
      <w:r w:rsidRPr="00C7185B">
        <w:rPr>
          <w:rFonts w:eastAsia="Calibri"/>
          <w:kern w:val="1"/>
        </w:rPr>
        <w:t xml:space="preserve"> до 19.12.2025 включно.</w:t>
      </w:r>
    </w:p>
    <w:p w:rsidR="00425AB4" w:rsidRPr="00C7185B" w:rsidRDefault="00425AB4" w:rsidP="00425AB4">
      <w:pPr>
        <w:jc w:val="both"/>
        <w:rPr>
          <w:b/>
          <w:bCs/>
        </w:rPr>
      </w:pPr>
      <w:r w:rsidRPr="00C7185B">
        <w:rPr>
          <w:b/>
          <w:bCs/>
          <w:lang w:eastAsia="zh-CN"/>
        </w:rPr>
        <w:t xml:space="preserve">5. </w:t>
      </w:r>
      <w:r w:rsidRPr="00C7185B">
        <w:rPr>
          <w:b/>
          <w:bCs/>
        </w:rPr>
        <w:t>Перелік послуг:</w:t>
      </w: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636"/>
        <w:gridCol w:w="7035"/>
        <w:gridCol w:w="2109"/>
      </w:tblGrid>
      <w:tr w:rsidR="00425AB4" w:rsidRPr="00C7185B" w:rsidTr="00EC0B51">
        <w:trPr>
          <w:trHeight w:val="6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B4" w:rsidRPr="00C7185B" w:rsidRDefault="00425AB4" w:rsidP="00EC0B51">
            <w:pPr>
              <w:jc w:val="center"/>
              <w:rPr>
                <w:b/>
                <w:bCs/>
              </w:rPr>
            </w:pPr>
            <w:r w:rsidRPr="00C7185B">
              <w:rPr>
                <w:b/>
                <w:bCs/>
              </w:rPr>
              <w:t>№ п/п</w:t>
            </w:r>
          </w:p>
        </w:tc>
        <w:tc>
          <w:tcPr>
            <w:tcW w:w="7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B4" w:rsidRPr="00C7185B" w:rsidRDefault="00425AB4" w:rsidP="00EC0B51">
            <w:pPr>
              <w:jc w:val="center"/>
              <w:rPr>
                <w:b/>
                <w:bCs/>
              </w:rPr>
            </w:pPr>
            <w:r w:rsidRPr="00C7185B">
              <w:rPr>
                <w:b/>
                <w:bCs/>
              </w:rPr>
              <w:t>Перелік послуг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B4" w:rsidRPr="00C7185B" w:rsidRDefault="00425AB4" w:rsidP="00EC0B51">
            <w:pPr>
              <w:jc w:val="center"/>
              <w:rPr>
                <w:b/>
                <w:bCs/>
              </w:rPr>
            </w:pPr>
            <w:r w:rsidRPr="00C7185B">
              <w:rPr>
                <w:b/>
                <w:bCs/>
              </w:rPr>
              <w:t>Осяг послуг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B4" w:rsidRPr="00C7185B" w:rsidRDefault="00425AB4" w:rsidP="00EC0B51">
            <w:r w:rsidRPr="00C7185B">
              <w:t>Поточний ремонт та технічне обслуговування спектрометра УСК «Гамма-Плюс» включає в себе: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х</w:t>
            </w:r>
          </w:p>
        </w:tc>
      </w:tr>
      <w:tr w:rsidR="00425AB4" w:rsidRPr="00C7185B" w:rsidTr="00EC0B51">
        <w:trPr>
          <w:trHeight w:val="4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1.1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Розбірка-збірка гама детектора СБДГ-01 спектрометра УСК «Гамма-Плюс»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1.2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Діагностика та встановлення несправності детектора СБДГ-01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1.3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Встановлення мікропроцесорної електронної збірки до СБДГ-01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1.4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Регулювання напруги фотоелектронного множника, блока гама детектування СБДГ-01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1.5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Градуювання (гама каналу)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1.6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Розбірка-збірка бета детектора СБДБ-01 спектрометра УСК «Гамма-Плюс»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1.7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Діагностика та встановлення несправності детектора СБДБ-01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1.8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Встановлення мікропроцесорної електронної збірки до СБДБ-01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630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1.9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Регулювання напруги фотоелектронного множника, блока бета детектування СБДБ-01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  <w:tr w:rsidR="00425AB4" w:rsidRPr="00C7185B" w:rsidTr="00EC0B51">
        <w:trPr>
          <w:trHeight w:val="315"/>
          <w:jc w:val="center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1.10</w:t>
            </w:r>
          </w:p>
        </w:tc>
        <w:tc>
          <w:tcPr>
            <w:tcW w:w="7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r w:rsidRPr="00C7185B">
              <w:t>Градуювання (бета каналу)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25AB4" w:rsidRPr="00C7185B" w:rsidRDefault="00425AB4" w:rsidP="00EC0B51">
            <w:pPr>
              <w:jc w:val="center"/>
            </w:pPr>
            <w:r w:rsidRPr="00C7185B">
              <w:t>1 послуга</w:t>
            </w:r>
          </w:p>
        </w:tc>
      </w:tr>
    </w:tbl>
    <w:p w:rsidR="00EA27F8" w:rsidRDefault="00EA27F8" w:rsidP="00EA27F8">
      <w:pPr>
        <w:jc w:val="both"/>
        <w:rPr>
          <w:b/>
        </w:rPr>
      </w:pPr>
    </w:p>
    <w:sectPr w:rsidR="00EA27F8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C7064C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928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61318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DC9"/>
    <w:multiLevelType w:val="hybridMultilevel"/>
    <w:tmpl w:val="4142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84AA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48266C"/>
    <w:multiLevelType w:val="hybridMultilevel"/>
    <w:tmpl w:val="61684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008A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72BD2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37A84"/>
    <w:multiLevelType w:val="hybridMultilevel"/>
    <w:tmpl w:val="D29EB414"/>
    <w:lvl w:ilvl="0" w:tplc="82708E26">
      <w:start w:val="1"/>
      <w:numFmt w:val="bullet"/>
      <w:lvlText w:val="➢"/>
      <w:lvlJc w:val="left"/>
      <w:pPr>
        <w:ind w:left="720" w:hanging="360"/>
      </w:pPr>
      <w:rPr>
        <w:rFonts w:ascii="Microsoft Sans Serif" w:eastAsia="Microsoft Sans Serif" w:hAnsi="Microsoft Sans Serif" w:hint="default"/>
        <w:w w:val="8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AA1"/>
    <w:multiLevelType w:val="hybridMultilevel"/>
    <w:tmpl w:val="3D08E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5C4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70563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31CC0"/>
    <w:multiLevelType w:val="hybridMultilevel"/>
    <w:tmpl w:val="F7AE5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F06E8F"/>
    <w:multiLevelType w:val="hybridMultilevel"/>
    <w:tmpl w:val="17C2EC28"/>
    <w:lvl w:ilvl="0" w:tplc="837C8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A4880"/>
    <w:multiLevelType w:val="hybridMultilevel"/>
    <w:tmpl w:val="52D4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3FC8"/>
    <w:multiLevelType w:val="hybridMultilevel"/>
    <w:tmpl w:val="1B8C4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8765E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1281D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6345"/>
    <w:multiLevelType w:val="hybridMultilevel"/>
    <w:tmpl w:val="8EBA178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A125F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9D4"/>
    <w:multiLevelType w:val="hybridMultilevel"/>
    <w:tmpl w:val="81A0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94AB5"/>
    <w:multiLevelType w:val="hybridMultilevel"/>
    <w:tmpl w:val="2EA61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516720"/>
    <w:multiLevelType w:val="hybridMultilevel"/>
    <w:tmpl w:val="EF9E0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C0ADF"/>
    <w:multiLevelType w:val="hybridMultilevel"/>
    <w:tmpl w:val="CAE0B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871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061EA"/>
    <w:multiLevelType w:val="hybridMultilevel"/>
    <w:tmpl w:val="7FEE6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85A5C"/>
    <w:multiLevelType w:val="hybridMultilevel"/>
    <w:tmpl w:val="940C2874"/>
    <w:lvl w:ilvl="0" w:tplc="3E466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576B15"/>
    <w:multiLevelType w:val="hybridMultilevel"/>
    <w:tmpl w:val="D4704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C1456"/>
    <w:multiLevelType w:val="hybridMultilevel"/>
    <w:tmpl w:val="F19C6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865"/>
    <w:multiLevelType w:val="hybridMultilevel"/>
    <w:tmpl w:val="76A88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1"/>
  </w:num>
  <w:num w:numId="5">
    <w:abstractNumId w:val="7"/>
  </w:num>
  <w:num w:numId="6">
    <w:abstractNumId w:val="27"/>
  </w:num>
  <w:num w:numId="7">
    <w:abstractNumId w:val="12"/>
  </w:num>
  <w:num w:numId="8">
    <w:abstractNumId w:val="20"/>
  </w:num>
  <w:num w:numId="9">
    <w:abstractNumId w:val="3"/>
  </w:num>
  <w:num w:numId="10">
    <w:abstractNumId w:val="5"/>
  </w:num>
  <w:num w:numId="11">
    <w:abstractNumId w:val="14"/>
  </w:num>
  <w:num w:numId="12">
    <w:abstractNumId w:val="24"/>
  </w:num>
  <w:num w:numId="13">
    <w:abstractNumId w:val="10"/>
  </w:num>
  <w:num w:numId="14">
    <w:abstractNumId w:val="29"/>
  </w:num>
  <w:num w:numId="15">
    <w:abstractNumId w:val="15"/>
  </w:num>
  <w:num w:numId="16">
    <w:abstractNumId w:val="26"/>
  </w:num>
  <w:num w:numId="17">
    <w:abstractNumId w:val="17"/>
  </w:num>
  <w:num w:numId="18">
    <w:abstractNumId w:val="13"/>
  </w:num>
  <w:num w:numId="19">
    <w:abstractNumId w:val="16"/>
  </w:num>
  <w:num w:numId="20">
    <w:abstractNumId w:val="2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3"/>
  </w:num>
  <w:num w:numId="26">
    <w:abstractNumId w:val="28"/>
  </w:num>
  <w:num w:numId="27">
    <w:abstractNumId w:val="30"/>
  </w:num>
  <w:num w:numId="28">
    <w:abstractNumId w:val="8"/>
  </w:num>
  <w:num w:numId="29">
    <w:abstractNumId w:val="11"/>
  </w:num>
  <w:num w:numId="30">
    <w:abstractNumId w:val="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27F8"/>
    <w:rsid w:val="00071753"/>
    <w:rsid w:val="001662D0"/>
    <w:rsid w:val="0022579D"/>
    <w:rsid w:val="00293ABA"/>
    <w:rsid w:val="002B4A8D"/>
    <w:rsid w:val="002C1877"/>
    <w:rsid w:val="003F6E82"/>
    <w:rsid w:val="00425AB4"/>
    <w:rsid w:val="00526E7E"/>
    <w:rsid w:val="00544BA3"/>
    <w:rsid w:val="00561DDB"/>
    <w:rsid w:val="005E05AB"/>
    <w:rsid w:val="0060272D"/>
    <w:rsid w:val="006832DB"/>
    <w:rsid w:val="006C0953"/>
    <w:rsid w:val="008057D6"/>
    <w:rsid w:val="0084791F"/>
    <w:rsid w:val="008F1A9C"/>
    <w:rsid w:val="00A650B0"/>
    <w:rsid w:val="00AE2C88"/>
    <w:rsid w:val="00AE6001"/>
    <w:rsid w:val="00B26E93"/>
    <w:rsid w:val="00BA7FC9"/>
    <w:rsid w:val="00C537DD"/>
    <w:rsid w:val="00CD648E"/>
    <w:rsid w:val="00D34E4F"/>
    <w:rsid w:val="00DE13EF"/>
    <w:rsid w:val="00E30BBB"/>
    <w:rsid w:val="00EA27F8"/>
    <w:rsid w:val="00EE24AA"/>
    <w:rsid w:val="00F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1BE0"/>
  <w15:docId w15:val="{748D54D3-9306-404A-9A13-859BD34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9"/>
    <w:qFormat/>
    <w:rsid w:val="006832DB"/>
    <w:pPr>
      <w:keepNext/>
      <w:keepLines/>
      <w:widowControl w:val="0"/>
      <w:tabs>
        <w:tab w:val="left" w:pos="432"/>
      </w:tabs>
      <w:spacing w:before="480" w:after="120" w:line="276" w:lineRule="auto"/>
      <w:ind w:left="432" w:hanging="432"/>
      <w:contextualSpacing/>
      <w:outlineLvl w:val="0"/>
    </w:pPr>
    <w:rPr>
      <w:rFonts w:ascii="Liberation Serif" w:eastAsia="Tahoma" w:hAnsi="Liberation Serif" w:cs="Lohit Devanagari"/>
      <w:b/>
      <w:color w:val="00000A"/>
      <w:sz w:val="48"/>
      <w:szCs w:val="48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6832D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10">
    <w:name w:val="Заголовок 1 Знак"/>
    <w:basedOn w:val="a0"/>
    <w:link w:val="1"/>
    <w:uiPriority w:val="99"/>
    <w:rsid w:val="006832DB"/>
    <w:rPr>
      <w:rFonts w:ascii="Liberation Serif" w:eastAsia="Tahoma" w:hAnsi="Liberation Serif" w:cs="Lohit Devanagari"/>
      <w:b/>
      <w:color w:val="00000A"/>
      <w:sz w:val="48"/>
      <w:szCs w:val="48"/>
      <w:lang w:val="uk-UA" w:eastAsia="zh-CN" w:bidi="hi-IN"/>
    </w:rPr>
  </w:style>
  <w:style w:type="character" w:customStyle="1" w:styleId="90">
    <w:name w:val="Заголовок 9 Знак"/>
    <w:basedOn w:val="a0"/>
    <w:link w:val="9"/>
    <w:uiPriority w:val="99"/>
    <w:rsid w:val="006832DB"/>
    <w:rPr>
      <w:rFonts w:ascii="Cambria" w:eastAsia="Times New Roman" w:hAnsi="Cambria" w:cs="Times New Roman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E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customStyle="1" w:styleId="shorttext">
    <w:name w:val="short_text"/>
    <w:rsid w:val="00526E7E"/>
  </w:style>
  <w:style w:type="paragraph" w:styleId="a4">
    <w:name w:val="List Paragraph"/>
    <w:basedOn w:val="a"/>
    <w:uiPriority w:val="34"/>
    <w:qFormat/>
    <w:rsid w:val="00AE2C88"/>
    <w:pPr>
      <w:widowControl w:val="0"/>
      <w:suppressAutoHyphens/>
      <w:spacing w:line="276" w:lineRule="auto"/>
      <w:ind w:left="720" w:firstLine="280"/>
      <w:contextualSpacing/>
    </w:pPr>
    <w:rPr>
      <w:color w:val="00000A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537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5">
    <w:name w:val="Emphasis"/>
    <w:uiPriority w:val="99"/>
    <w:qFormat/>
    <w:rsid w:val="00C537DD"/>
    <w:rPr>
      <w:i/>
      <w:iCs/>
    </w:rPr>
  </w:style>
  <w:style w:type="paragraph" w:customStyle="1" w:styleId="Standard">
    <w:name w:val="Standard"/>
    <w:uiPriority w:val="99"/>
    <w:rsid w:val="00C537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semiHidden/>
    <w:unhideWhenUsed/>
    <w:rsid w:val="00B26E93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«Код ДК 021:2015 - 71630000-3, Послуги з технічного огляду та випробовувань (Пос</vt:lpstr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5</cp:revision>
  <dcterms:created xsi:type="dcterms:W3CDTF">2026-01-13T13:26:00Z</dcterms:created>
  <dcterms:modified xsi:type="dcterms:W3CDTF">2026-01-13T13:28:00Z</dcterms:modified>
</cp:coreProperties>
</file>